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A12C9" w14:textId="77777777" w:rsidR="00AA5418" w:rsidRPr="00B9224E" w:rsidRDefault="00AA5418">
      <w:pPr>
        <w:rPr>
          <w:b/>
          <w:bCs/>
        </w:rPr>
      </w:pPr>
      <w:r w:rsidRPr="00B9224E">
        <w:rPr>
          <w:b/>
          <w:bCs/>
        </w:rPr>
        <w:t>Kaisma peatus</w:t>
      </w:r>
    </w:p>
    <w:p w14:paraId="02D0BB63" w14:textId="16F3FF68" w:rsidR="001F61D4" w:rsidRDefault="00AA5418">
      <w:r>
        <w:t xml:space="preserve">Tänavalgustuse jaoks planeerida liitumiskilp. </w:t>
      </w:r>
      <w:r w:rsidR="00BF0C88">
        <w:t>Uus tänavavalgustus planeeri</w:t>
      </w:r>
      <w:r>
        <w:t>da</w:t>
      </w:r>
      <w:r w:rsidR="00BF0C88">
        <w:t xml:space="preserve"> kõigile planeeringuala tänava maa-aladele ja </w:t>
      </w:r>
      <w:r w:rsidRPr="00AA5418">
        <w:t xml:space="preserve">lisaks kohtadesse, </w:t>
      </w:r>
      <w:r w:rsidR="00BF0C88">
        <w:t>kus on planeeritud sõiduteed ja parklad. Tänavavalgustuse kaablile taga</w:t>
      </w:r>
      <w:r>
        <w:t>da</w:t>
      </w:r>
      <w:r w:rsidR="00BF0C88">
        <w:t xml:space="preserve"> vajalik ruumivajadus selle kaitsevööndi ulatuses. Tänavavalgustuse kaabel planeeri</w:t>
      </w:r>
      <w:r>
        <w:t>da</w:t>
      </w:r>
      <w:r w:rsidR="00BF0C88">
        <w:t xml:space="preserve"> võimalusel tänava maa-alale, haljasalale või jalakäijate teede alla. Tänavavalgustus on soovitav ehitada maakaabeliinidega ja kuumtsingitud teraspostidega. Valgustus</w:t>
      </w:r>
      <w:r w:rsidR="00B9224E">
        <w:t xml:space="preserve"> ja liitumistingimused</w:t>
      </w:r>
      <w:r w:rsidR="00BF0C88">
        <w:t xml:space="preserve"> lahendatakse täpsemalt projekteerimise staadiumis.</w:t>
      </w:r>
    </w:p>
    <w:p w14:paraId="22E8D92A" w14:textId="59DFF06F" w:rsidR="00AA5418" w:rsidRDefault="00AA5418"/>
    <w:p w14:paraId="1E15744B" w14:textId="5F6CB729" w:rsidR="00AA5418" w:rsidRDefault="00AA5418" w:rsidP="00AA5418">
      <w:r w:rsidRPr="00B9224E">
        <w:rPr>
          <w:b/>
          <w:bCs/>
        </w:rPr>
        <w:t>Tootsi peatus</w:t>
      </w:r>
      <w:r>
        <w:br/>
      </w:r>
      <w:r>
        <w:t xml:space="preserve">Tänavalgustuse jaoks planeerida </w:t>
      </w:r>
      <w:r>
        <w:t xml:space="preserve">uus </w:t>
      </w:r>
      <w:r>
        <w:t>liitumiskilp</w:t>
      </w:r>
      <w:r>
        <w:t>, mis võimaldaks perspektiivselt</w:t>
      </w:r>
      <w:r w:rsidR="00B9224E">
        <w:t xml:space="preserve"> toita ka olemasolevat kergliiklustee valgustust, et tekiks peatuse tomimiseks ühtne süsteem</w:t>
      </w:r>
      <w:r>
        <w:t>. Uus tänavavalgustus planeerida kõigile planeeringuala tänava maa-aladele ja li</w:t>
      </w:r>
      <w:r>
        <w:t>saks kohtadesse</w:t>
      </w:r>
      <w:r>
        <w:t xml:space="preserve">, kus on planeeritud sõiduteed ja parklad. Tänavavalgustuse kaablile tagada vajalik ruumivajadus selle kaitsevööndi ulatuses. Tänavavalgustuse kaabel planeerida võimalusel tänava maa-alale, haljasalale või jalakäijate teede alla. Tänavavalgustus on soovitav ehitada maakaabeliinidega ja kuumtsingitud teraspostidega. </w:t>
      </w:r>
      <w:r w:rsidR="00B9224E">
        <w:t>Valgustus ja liitumistingimused lahendatakse täpsemalt projekteerimise staadiumis.</w:t>
      </w:r>
    </w:p>
    <w:p w14:paraId="7F17AA70" w14:textId="381B122D" w:rsidR="00AA5418" w:rsidRDefault="00AA5418"/>
    <w:sectPr w:rsidR="00AA54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F54"/>
    <w:rsid w:val="001F61D4"/>
    <w:rsid w:val="00AA5418"/>
    <w:rsid w:val="00B15F54"/>
    <w:rsid w:val="00B9224E"/>
    <w:rsid w:val="00BF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54D4A"/>
  <w15:chartTrackingRefBased/>
  <w15:docId w15:val="{E68876E9-7441-44C4-BF16-236541D5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7F78B3A68FCF4985B3F1B3424A0831" ma:contentTypeVersion="18" ma:contentTypeDescription="Create a new document." ma:contentTypeScope="" ma:versionID="4641df6ea076e010bed6eb8bc1d3afd7">
  <xsd:schema xmlns:xsd="http://www.w3.org/2001/XMLSchema" xmlns:xs="http://www.w3.org/2001/XMLSchema" xmlns:p="http://schemas.microsoft.com/office/2006/metadata/properties" xmlns:ns2="2b692f12-ff26-4f14-943c-67ca148ef41b" xmlns:ns3="899f25cb-101e-41cf-99cb-f09277f440cc" targetNamespace="http://schemas.microsoft.com/office/2006/metadata/properties" ma:root="true" ma:fieldsID="c0ec6b82e76f882d9e7ad3cfb35c6ef5" ns2:_="" ns3:_="">
    <xsd:import namespace="2b692f12-ff26-4f14-943c-67ca148ef41b"/>
    <xsd:import namespace="899f25cb-101e-41cf-99cb-f09277f44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92f12-ff26-4f14-943c-67ca148ef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b93555-b4aa-464f-83a6-e97c6873de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f25cb-101e-41cf-99cb-f09277f44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94fd98e-36ec-4a1d-b1ad-fed99631b968}" ma:internalName="TaxCatchAll" ma:showField="CatchAllData" ma:web="899f25cb-101e-41cf-99cb-f09277f44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9f25cb-101e-41cf-99cb-f09277f440cc" xsi:nil="true"/>
    <lcf76f155ced4ddcb4097134ff3c332f xmlns="2b692f12-ff26-4f14-943c-67ca148ef4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1601A0-1A21-4E84-9864-A4C4A597AAB0}"/>
</file>

<file path=customXml/itemProps2.xml><?xml version="1.0" encoding="utf-8"?>
<ds:datastoreItem xmlns:ds="http://schemas.openxmlformats.org/officeDocument/2006/customXml" ds:itemID="{DD1439E2-303F-4A23-8327-57E56362894A}"/>
</file>

<file path=customXml/itemProps3.xml><?xml version="1.0" encoding="utf-8"?>
<ds:datastoreItem xmlns:ds="http://schemas.openxmlformats.org/officeDocument/2006/customXml" ds:itemID="{0A189B37-B283-4340-A3E6-0041B44F33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Kalev Mitt</dc:creator>
  <cp:keywords/>
  <dc:description/>
  <cp:lastModifiedBy>Kalev Mitt</cp:lastModifiedBy>
  <cp:revision>2</cp:revision>
  <dcterms:created xsi:type="dcterms:W3CDTF">2022-12-30T06:21:00Z</dcterms:created>
  <dcterms:modified xsi:type="dcterms:W3CDTF">2022-12-30T06:21:00Z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0x010100057F78B3A68FCF4985B3F1B3424A0831</vt:lpwstr>
  </property>
</Properties>
</file>